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2BE47" w14:textId="77777777" w:rsidR="00B57A65" w:rsidRDefault="00B57A65" w:rsidP="00B57A65">
      <w:pPr>
        <w:pStyle w:val="BodyText"/>
        <w:spacing w:before="3"/>
        <w:ind w:left="142" w:right="656"/>
        <w:rPr>
          <w:b/>
          <w:sz w:val="16"/>
        </w:rPr>
      </w:pPr>
    </w:p>
    <w:p w14:paraId="1406E8C7" w14:textId="77777777" w:rsidR="00F57EE5" w:rsidRDefault="00F57EE5" w:rsidP="00B57A65">
      <w:pPr>
        <w:spacing w:before="90"/>
        <w:ind w:left="142" w:right="656"/>
        <w:jc w:val="center"/>
        <w:rPr>
          <w:b/>
          <w:sz w:val="24"/>
        </w:rPr>
      </w:pPr>
    </w:p>
    <w:p w14:paraId="12DA8B6D" w14:textId="56E1159C" w:rsidR="00B57A65" w:rsidRDefault="00B57A65" w:rsidP="00B57A65">
      <w:pPr>
        <w:spacing w:before="90"/>
        <w:ind w:left="142" w:right="656"/>
        <w:jc w:val="center"/>
        <w:rPr>
          <w:b/>
          <w:sz w:val="24"/>
        </w:rPr>
      </w:pPr>
      <w:r>
        <w:rPr>
          <w:b/>
          <w:sz w:val="24"/>
        </w:rPr>
        <w:t>Tehniskā specifikācija</w:t>
      </w:r>
    </w:p>
    <w:p w14:paraId="6523A212" w14:textId="77777777" w:rsidR="00B57A65" w:rsidRDefault="00B57A65" w:rsidP="00B57A65">
      <w:pPr>
        <w:pStyle w:val="BodyText"/>
        <w:spacing w:before="6"/>
        <w:ind w:left="142" w:right="656"/>
        <w:rPr>
          <w:b/>
          <w:sz w:val="23"/>
        </w:rPr>
      </w:pPr>
    </w:p>
    <w:p w14:paraId="230D85B3" w14:textId="1DDB0E0F" w:rsidR="00B57A65" w:rsidRDefault="0000204F" w:rsidP="00F57EE5">
      <w:pPr>
        <w:pStyle w:val="BodyText"/>
        <w:numPr>
          <w:ilvl w:val="0"/>
          <w:numId w:val="2"/>
        </w:numPr>
        <w:ind w:right="656"/>
        <w:jc w:val="both"/>
      </w:pPr>
      <w:r>
        <w:t>Pretendentam</w:t>
      </w:r>
      <w:r w:rsidR="00B57A65">
        <w:rPr>
          <w:spacing w:val="59"/>
        </w:rPr>
        <w:t xml:space="preserve"> </w:t>
      </w:r>
      <w:r w:rsidR="00B57A65">
        <w:t>jāpiegādā:</w:t>
      </w:r>
    </w:p>
    <w:p w14:paraId="58CEF2DA" w14:textId="77777777" w:rsidR="00925A52" w:rsidRDefault="00925A52" w:rsidP="00925A52">
      <w:pPr>
        <w:pStyle w:val="BodyText"/>
        <w:ind w:left="142" w:right="656" w:firstLine="142"/>
        <w:jc w:val="both"/>
      </w:pPr>
    </w:p>
    <w:p w14:paraId="7622EC7C" w14:textId="77777777" w:rsidR="00F57EE5" w:rsidRDefault="00B57A65" w:rsidP="00F57EE5">
      <w:pPr>
        <w:pStyle w:val="ListParagraph"/>
        <w:numPr>
          <w:ilvl w:val="0"/>
          <w:numId w:val="4"/>
        </w:numPr>
        <w:tabs>
          <w:tab w:val="left" w:pos="142"/>
        </w:tabs>
        <w:ind w:right="656"/>
        <w:rPr>
          <w:sz w:val="24"/>
        </w:rPr>
      </w:pPr>
      <w:r w:rsidRPr="00F57EE5">
        <w:rPr>
          <w:sz w:val="24"/>
        </w:rPr>
        <w:t>Jaunas, iepriekš nelietotas, neatjaunotas</w:t>
      </w:r>
      <w:r w:rsidRPr="00F57EE5">
        <w:rPr>
          <w:spacing w:val="-2"/>
          <w:sz w:val="24"/>
        </w:rPr>
        <w:t xml:space="preserve"> </w:t>
      </w:r>
      <w:r w:rsidR="00E25EB9" w:rsidRPr="00F57EE5">
        <w:rPr>
          <w:sz w:val="24"/>
        </w:rPr>
        <w:t>riepas.</w:t>
      </w:r>
    </w:p>
    <w:p w14:paraId="75479E40" w14:textId="2079EFFC" w:rsidR="00F57EE5" w:rsidRDefault="003300E7" w:rsidP="00F57EE5">
      <w:pPr>
        <w:pStyle w:val="ListParagraph"/>
        <w:numPr>
          <w:ilvl w:val="0"/>
          <w:numId w:val="4"/>
        </w:numPr>
        <w:tabs>
          <w:tab w:val="left" w:pos="142"/>
        </w:tabs>
        <w:ind w:right="656"/>
        <w:rPr>
          <w:sz w:val="24"/>
        </w:rPr>
      </w:pPr>
      <w:r w:rsidRPr="00F57EE5">
        <w:rPr>
          <w:sz w:val="24"/>
        </w:rPr>
        <w:t xml:space="preserve">Piedāvātajām riepām jāatbilst </w:t>
      </w:r>
      <w:r w:rsidR="007D6BB6" w:rsidRPr="007D6BB6">
        <w:rPr>
          <w:sz w:val="24"/>
        </w:rPr>
        <w:t>Eiropas Parlamenta un Padomes Regul</w:t>
      </w:r>
      <w:r w:rsidR="007D6BB6">
        <w:rPr>
          <w:sz w:val="24"/>
        </w:rPr>
        <w:t xml:space="preserve">as (ES) </w:t>
      </w:r>
      <w:r w:rsidR="007D6BB6" w:rsidRPr="007D6BB6">
        <w:rPr>
          <w:sz w:val="24"/>
        </w:rPr>
        <w:t xml:space="preserve"> </w:t>
      </w:r>
      <w:r w:rsidR="007D6BB6">
        <w:rPr>
          <w:sz w:val="24"/>
        </w:rPr>
        <w:t xml:space="preserve">Nr. </w:t>
      </w:r>
      <w:r w:rsidR="007D6BB6" w:rsidRPr="007D6BB6">
        <w:rPr>
          <w:sz w:val="24"/>
        </w:rPr>
        <w:t xml:space="preserve"> 2019/2144 (2019. gada 27. novembris)</w:t>
      </w:r>
      <w:r w:rsidR="007D6BB6">
        <w:rPr>
          <w:sz w:val="24"/>
        </w:rPr>
        <w:t xml:space="preserve"> </w:t>
      </w:r>
      <w:r w:rsidR="007D6BB6" w:rsidRPr="007D6BB6">
        <w:rPr>
          <w:sz w:val="24"/>
        </w:rPr>
        <w:t>par prasībām mehānisko transportlīdzekļu un to piekabju un šiem transportlīdzekļiem paredzētu sistēmu, sastāvdaļu un atsevišķu tehnisko vienību tipa apstiprināšanai attiecībā uz to vispārīgo drošību un transportlīdzekļa braucēju un neaizsargāto ceļu satiksmes dalībnieku aizsardzību</w:t>
      </w:r>
      <w:r w:rsidR="007D6BB6">
        <w:rPr>
          <w:sz w:val="24"/>
        </w:rPr>
        <w:t xml:space="preserve"> </w:t>
      </w:r>
      <w:r w:rsidRPr="00F57EE5">
        <w:rPr>
          <w:sz w:val="24"/>
        </w:rPr>
        <w:t>un E</w:t>
      </w:r>
      <w:r w:rsidR="006E2D85">
        <w:rPr>
          <w:sz w:val="24"/>
        </w:rPr>
        <w:t>iropas Parlamenta un Padomes</w:t>
      </w:r>
      <w:r w:rsidRPr="00F57EE5">
        <w:rPr>
          <w:sz w:val="24"/>
        </w:rPr>
        <w:t xml:space="preserve"> Regulas Nr.2020/740 </w:t>
      </w:r>
      <w:r w:rsidR="006E52F3">
        <w:rPr>
          <w:sz w:val="24"/>
        </w:rPr>
        <w:t>“</w:t>
      </w:r>
      <w:r w:rsidRPr="00F57EE5">
        <w:rPr>
          <w:sz w:val="24"/>
        </w:rPr>
        <w:t>Par riepu marķēšanu attiecībā uz degvielas patēriņa efektivitāti un citiem būtiskiem parametriem</w:t>
      </w:r>
      <w:r w:rsidR="006E52F3">
        <w:rPr>
          <w:sz w:val="24"/>
        </w:rPr>
        <w:t>”</w:t>
      </w:r>
      <w:r w:rsidRPr="00F57EE5">
        <w:rPr>
          <w:sz w:val="24"/>
        </w:rPr>
        <w:t xml:space="preserve"> prasībām un M</w:t>
      </w:r>
      <w:r w:rsidR="006E2D85">
        <w:rPr>
          <w:sz w:val="24"/>
        </w:rPr>
        <w:t>inistru kabineta</w:t>
      </w:r>
      <w:r w:rsidRPr="00F57EE5">
        <w:rPr>
          <w:sz w:val="24"/>
        </w:rPr>
        <w:t xml:space="preserve"> 2017. gada 30. maija noteikumu Nr. 295 </w:t>
      </w:r>
      <w:r w:rsidR="006E52F3">
        <w:rPr>
          <w:sz w:val="24"/>
        </w:rPr>
        <w:t>“</w:t>
      </w:r>
      <w:r w:rsidRPr="00F57EE5">
        <w:rPr>
          <w:sz w:val="24"/>
        </w:rPr>
        <w:t>Noteikumi par transportlīdzekļu valsts tehnisko apskati un tehnisko kontroli uz ceļa</w:t>
      </w:r>
      <w:r w:rsidR="006E52F3">
        <w:rPr>
          <w:sz w:val="24"/>
        </w:rPr>
        <w:t>”</w:t>
      </w:r>
      <w:r w:rsidRPr="00F57EE5">
        <w:rPr>
          <w:sz w:val="24"/>
        </w:rPr>
        <w:t xml:space="preserve"> 5.2. punktam “Riteņi un riepas”.</w:t>
      </w:r>
    </w:p>
    <w:p w14:paraId="186986C1" w14:textId="1CF51885" w:rsidR="00F57EE5" w:rsidRDefault="00B57A65" w:rsidP="00F57EE5">
      <w:pPr>
        <w:pStyle w:val="ListParagraph"/>
        <w:numPr>
          <w:ilvl w:val="0"/>
          <w:numId w:val="4"/>
        </w:numPr>
        <w:tabs>
          <w:tab w:val="left" w:pos="142"/>
        </w:tabs>
        <w:ind w:right="656"/>
        <w:rPr>
          <w:sz w:val="24"/>
        </w:rPr>
      </w:pPr>
      <w:r w:rsidRPr="00F57EE5">
        <w:rPr>
          <w:sz w:val="24"/>
        </w:rPr>
        <w:t>Riepas, kas  ražotas ne agrāk par</w:t>
      </w:r>
      <w:r w:rsidRPr="00F57EE5">
        <w:rPr>
          <w:spacing w:val="-8"/>
          <w:sz w:val="24"/>
        </w:rPr>
        <w:t xml:space="preserve"> </w:t>
      </w:r>
      <w:r w:rsidR="001A7D18" w:rsidRPr="00F57EE5">
        <w:rPr>
          <w:sz w:val="24"/>
        </w:rPr>
        <w:t>202</w:t>
      </w:r>
      <w:r w:rsidR="00D7171E">
        <w:rPr>
          <w:sz w:val="24"/>
        </w:rPr>
        <w:t>5</w:t>
      </w:r>
      <w:r w:rsidR="00E25EB9" w:rsidRPr="00F57EE5">
        <w:rPr>
          <w:sz w:val="24"/>
        </w:rPr>
        <w:t>.gadu.</w:t>
      </w:r>
    </w:p>
    <w:p w14:paraId="17E3391E" w14:textId="77777777" w:rsidR="00F57EE5" w:rsidRDefault="00B57A65" w:rsidP="00F57EE5">
      <w:pPr>
        <w:pStyle w:val="ListParagraph"/>
        <w:numPr>
          <w:ilvl w:val="0"/>
          <w:numId w:val="4"/>
        </w:numPr>
        <w:tabs>
          <w:tab w:val="left" w:pos="142"/>
        </w:tabs>
        <w:ind w:right="656"/>
        <w:rPr>
          <w:sz w:val="24"/>
        </w:rPr>
      </w:pPr>
      <w:r w:rsidRPr="00F57EE5">
        <w:rPr>
          <w:sz w:val="24"/>
        </w:rPr>
        <w:t>Riepas ar riepu sānu malā iestrādātu ANO/EEK vai ES apstiprinājuma</w:t>
      </w:r>
      <w:r w:rsidRPr="00F57EE5">
        <w:rPr>
          <w:spacing w:val="-5"/>
          <w:sz w:val="24"/>
        </w:rPr>
        <w:t xml:space="preserve"> </w:t>
      </w:r>
      <w:r w:rsidR="00E25EB9" w:rsidRPr="00F57EE5">
        <w:rPr>
          <w:sz w:val="24"/>
        </w:rPr>
        <w:t>marķējumu.</w:t>
      </w:r>
    </w:p>
    <w:p w14:paraId="6F979847" w14:textId="7664E647" w:rsidR="00B57A65" w:rsidRPr="00F57EE5" w:rsidRDefault="00E25EB9" w:rsidP="00F57EE5">
      <w:pPr>
        <w:pStyle w:val="ListParagraph"/>
        <w:numPr>
          <w:ilvl w:val="0"/>
          <w:numId w:val="4"/>
        </w:numPr>
        <w:tabs>
          <w:tab w:val="left" w:pos="142"/>
        </w:tabs>
        <w:ind w:right="656"/>
        <w:rPr>
          <w:sz w:val="24"/>
        </w:rPr>
      </w:pPr>
      <w:r w:rsidRPr="00F57EE5">
        <w:rPr>
          <w:sz w:val="24"/>
        </w:rPr>
        <w:t>Ziemas r</w:t>
      </w:r>
      <w:r w:rsidR="00B57A65" w:rsidRPr="00F57EE5">
        <w:rPr>
          <w:sz w:val="24"/>
        </w:rPr>
        <w:t>iepas bez</w:t>
      </w:r>
      <w:r w:rsidR="00B57A65" w:rsidRPr="00F57EE5">
        <w:rPr>
          <w:spacing w:val="-2"/>
          <w:sz w:val="24"/>
        </w:rPr>
        <w:t xml:space="preserve"> </w:t>
      </w:r>
      <w:r w:rsidRPr="00F57EE5">
        <w:rPr>
          <w:sz w:val="24"/>
        </w:rPr>
        <w:t>radzēm.</w:t>
      </w:r>
    </w:p>
    <w:p w14:paraId="261D1F20" w14:textId="667192FB" w:rsidR="00F57EE5" w:rsidRPr="007D6BB6" w:rsidRDefault="00F57EE5" w:rsidP="00B57A65">
      <w:pPr>
        <w:pStyle w:val="ListParagraph"/>
        <w:numPr>
          <w:ilvl w:val="0"/>
          <w:numId w:val="2"/>
        </w:numPr>
        <w:tabs>
          <w:tab w:val="left" w:pos="376"/>
        </w:tabs>
        <w:ind w:right="656"/>
        <w:rPr>
          <w:sz w:val="24"/>
          <w:szCs w:val="24"/>
        </w:rPr>
      </w:pPr>
      <w:r w:rsidRPr="007D6BB6">
        <w:rPr>
          <w:sz w:val="24"/>
          <w:szCs w:val="24"/>
        </w:rPr>
        <w:t>Pretendentam jānodrošina autoriepas ražotāja piešķirtā garantija un šis garantijas laiks nevar būt īsāks par 24 (divdesmit četri) kalendārajiem mēnešiem</w:t>
      </w:r>
      <w:r w:rsidR="00C80FBF" w:rsidRPr="007D6BB6">
        <w:rPr>
          <w:sz w:val="24"/>
          <w:szCs w:val="24"/>
        </w:rPr>
        <w:t xml:space="preserve"> no Preču piegādes un </w:t>
      </w:r>
      <w:r w:rsidR="00C80FBF" w:rsidRPr="007D6BB6">
        <w:rPr>
          <w:sz w:val="24"/>
          <w:szCs w:val="24"/>
          <w:lang w:eastAsia="lv-LV"/>
        </w:rPr>
        <w:t xml:space="preserve">abpusējas </w:t>
      </w:r>
      <w:r w:rsidR="00C80FBF" w:rsidRPr="007D6BB6">
        <w:rPr>
          <w:sz w:val="24"/>
          <w:szCs w:val="24"/>
        </w:rPr>
        <w:t>Preču pavadzīmes - rēķina parakstīšanas dienas</w:t>
      </w:r>
      <w:r w:rsidRPr="007D6BB6">
        <w:rPr>
          <w:sz w:val="24"/>
          <w:szCs w:val="24"/>
        </w:rPr>
        <w:t xml:space="preserve">. Garantijas laikā pretendentam jānodrošina </w:t>
      </w:r>
      <w:r w:rsidR="001F2598">
        <w:rPr>
          <w:sz w:val="24"/>
          <w:szCs w:val="24"/>
        </w:rPr>
        <w:t xml:space="preserve">garantijas laika saistības, t. sk. </w:t>
      </w:r>
      <w:r w:rsidR="001F2598" w:rsidRPr="007A12D1">
        <w:rPr>
          <w:sz w:val="24"/>
          <w:szCs w:val="24"/>
        </w:rPr>
        <w:t>autoriepas, kurai konstatēts defekts, nomaiņa pret jaunu līdzvērtīgu autoriepu. Garantijas saistības izpildāmas 5 (piecu) darbdienu laikā</w:t>
      </w:r>
      <w:r w:rsidR="00C80FBF" w:rsidRPr="007D6BB6">
        <w:rPr>
          <w:sz w:val="24"/>
          <w:szCs w:val="24"/>
        </w:rPr>
        <w:t>.</w:t>
      </w:r>
    </w:p>
    <w:p w14:paraId="3B1734CF" w14:textId="1FC19482" w:rsidR="00DC0B2B" w:rsidRPr="006B5108" w:rsidRDefault="00DC0B2B" w:rsidP="00B57A65">
      <w:pPr>
        <w:pStyle w:val="ListParagraph"/>
        <w:numPr>
          <w:ilvl w:val="0"/>
          <w:numId w:val="2"/>
        </w:numPr>
        <w:tabs>
          <w:tab w:val="left" w:pos="376"/>
        </w:tabs>
        <w:ind w:right="656"/>
        <w:rPr>
          <w:sz w:val="24"/>
          <w:szCs w:val="24"/>
        </w:rPr>
      </w:pPr>
      <w:r w:rsidRPr="007D6BB6">
        <w:rPr>
          <w:rFonts w:eastAsia="Calibri"/>
          <w:sz w:val="24"/>
          <w:szCs w:val="24"/>
        </w:rPr>
        <w:t>Preču piegāde jāveic ne vēlāk kā 5 (piecu) darbdienu laikā no Pasūtītāja pasūtījuma veikšanas dienas. Preču piegādes izmaksas jāiekļauj preces cenā.</w:t>
      </w:r>
    </w:p>
    <w:p w14:paraId="55BBC381" w14:textId="075C6E14" w:rsidR="006B5108" w:rsidRPr="00D7171E" w:rsidRDefault="006B5108" w:rsidP="006B5108">
      <w:pPr>
        <w:pStyle w:val="ListParagraph"/>
        <w:numPr>
          <w:ilvl w:val="0"/>
          <w:numId w:val="2"/>
        </w:numPr>
        <w:tabs>
          <w:tab w:val="left" w:pos="376"/>
        </w:tabs>
        <w:ind w:right="656"/>
        <w:rPr>
          <w:sz w:val="24"/>
        </w:rPr>
      </w:pPr>
      <w:r w:rsidRPr="00D7171E">
        <w:rPr>
          <w:sz w:val="24"/>
        </w:rPr>
        <w:t xml:space="preserve">Pasūtītāja noteiktie riepu ražotāju zīmoli - </w:t>
      </w:r>
      <w:proofErr w:type="spellStart"/>
      <w:r w:rsidRPr="00D7171E">
        <w:rPr>
          <w:sz w:val="24"/>
        </w:rPr>
        <w:t>Marshal</w:t>
      </w:r>
      <w:proofErr w:type="spellEnd"/>
      <w:r w:rsidRPr="00D7171E">
        <w:rPr>
          <w:sz w:val="24"/>
        </w:rPr>
        <w:t xml:space="preserve">, Matador, </w:t>
      </w:r>
      <w:proofErr w:type="spellStart"/>
      <w:r w:rsidRPr="00D7171E">
        <w:rPr>
          <w:sz w:val="24"/>
        </w:rPr>
        <w:t>Sailun</w:t>
      </w:r>
      <w:proofErr w:type="spellEnd"/>
      <w:r w:rsidRPr="00D7171E">
        <w:rPr>
          <w:sz w:val="24"/>
        </w:rPr>
        <w:t xml:space="preserve">, </w:t>
      </w:r>
      <w:proofErr w:type="spellStart"/>
      <w:r w:rsidRPr="00D7171E">
        <w:rPr>
          <w:sz w:val="24"/>
        </w:rPr>
        <w:t>Dayton</w:t>
      </w:r>
      <w:proofErr w:type="spellEnd"/>
      <w:r w:rsidRPr="00D7171E">
        <w:rPr>
          <w:sz w:val="24"/>
        </w:rPr>
        <w:t xml:space="preserve">, </w:t>
      </w:r>
      <w:proofErr w:type="spellStart"/>
      <w:r w:rsidRPr="00D7171E">
        <w:rPr>
          <w:sz w:val="24"/>
        </w:rPr>
        <w:t>Barum</w:t>
      </w:r>
      <w:proofErr w:type="spellEnd"/>
      <w:r w:rsidRPr="00D7171E">
        <w:rPr>
          <w:sz w:val="24"/>
        </w:rPr>
        <w:t xml:space="preserve">, </w:t>
      </w:r>
      <w:proofErr w:type="spellStart"/>
      <w:r w:rsidRPr="00D7171E">
        <w:rPr>
          <w:sz w:val="24"/>
        </w:rPr>
        <w:t>Kormoran</w:t>
      </w:r>
      <w:proofErr w:type="spellEnd"/>
      <w:r w:rsidRPr="00D7171E">
        <w:rPr>
          <w:sz w:val="24"/>
        </w:rPr>
        <w:t xml:space="preserve">, GT </w:t>
      </w:r>
      <w:proofErr w:type="spellStart"/>
      <w:r w:rsidRPr="00D7171E">
        <w:rPr>
          <w:sz w:val="24"/>
        </w:rPr>
        <w:t>Radial</w:t>
      </w:r>
      <w:proofErr w:type="spellEnd"/>
      <w:r w:rsidRPr="00D7171E">
        <w:rPr>
          <w:sz w:val="24"/>
        </w:rPr>
        <w:t xml:space="preserve">, </w:t>
      </w:r>
      <w:proofErr w:type="spellStart"/>
      <w:r w:rsidRPr="00D7171E">
        <w:rPr>
          <w:sz w:val="24"/>
        </w:rPr>
        <w:t>Nexen</w:t>
      </w:r>
      <w:proofErr w:type="spellEnd"/>
      <w:r w:rsidRPr="00D7171E">
        <w:rPr>
          <w:sz w:val="24"/>
        </w:rPr>
        <w:t xml:space="preserve">, </w:t>
      </w:r>
      <w:proofErr w:type="spellStart"/>
      <w:r w:rsidRPr="00D7171E">
        <w:rPr>
          <w:sz w:val="24"/>
        </w:rPr>
        <w:t>Laufenn</w:t>
      </w:r>
      <w:proofErr w:type="spellEnd"/>
      <w:r w:rsidRPr="00D7171E">
        <w:rPr>
          <w:sz w:val="24"/>
        </w:rPr>
        <w:t xml:space="preserve">, </w:t>
      </w:r>
      <w:proofErr w:type="spellStart"/>
      <w:r w:rsidRPr="00D7171E">
        <w:rPr>
          <w:sz w:val="24"/>
        </w:rPr>
        <w:t>Triangle</w:t>
      </w:r>
      <w:proofErr w:type="spellEnd"/>
      <w:r w:rsidRPr="00D7171E">
        <w:rPr>
          <w:sz w:val="24"/>
        </w:rPr>
        <w:t xml:space="preserve">, </w:t>
      </w:r>
      <w:proofErr w:type="spellStart"/>
      <w:r w:rsidRPr="00D7171E">
        <w:rPr>
          <w:sz w:val="24"/>
        </w:rPr>
        <w:t>Lassa</w:t>
      </w:r>
      <w:proofErr w:type="spellEnd"/>
      <w:r w:rsidRPr="00D7171E">
        <w:rPr>
          <w:sz w:val="24"/>
        </w:rPr>
        <w:t xml:space="preserve">, Michelin, </w:t>
      </w:r>
      <w:proofErr w:type="spellStart"/>
      <w:r w:rsidRPr="00D7171E">
        <w:rPr>
          <w:sz w:val="24"/>
        </w:rPr>
        <w:t>Good</w:t>
      </w:r>
      <w:proofErr w:type="spellEnd"/>
      <w:r w:rsidRPr="00D7171E">
        <w:rPr>
          <w:sz w:val="24"/>
        </w:rPr>
        <w:t xml:space="preserve"> </w:t>
      </w:r>
      <w:proofErr w:type="spellStart"/>
      <w:r w:rsidRPr="00D7171E">
        <w:rPr>
          <w:sz w:val="24"/>
        </w:rPr>
        <w:t>Year</w:t>
      </w:r>
      <w:proofErr w:type="spellEnd"/>
      <w:r w:rsidRPr="00D7171E">
        <w:rPr>
          <w:sz w:val="24"/>
        </w:rPr>
        <w:t xml:space="preserve">, Continental, Bridgestone, </w:t>
      </w:r>
      <w:proofErr w:type="spellStart"/>
      <w:r w:rsidRPr="00D7171E">
        <w:rPr>
          <w:sz w:val="24"/>
        </w:rPr>
        <w:t>Nokian</w:t>
      </w:r>
      <w:proofErr w:type="spellEnd"/>
      <w:r w:rsidRPr="00D7171E">
        <w:rPr>
          <w:sz w:val="24"/>
        </w:rPr>
        <w:t xml:space="preserve">, </w:t>
      </w:r>
      <w:proofErr w:type="spellStart"/>
      <w:r w:rsidRPr="00D7171E">
        <w:rPr>
          <w:sz w:val="24"/>
        </w:rPr>
        <w:t>Pirelli</w:t>
      </w:r>
      <w:proofErr w:type="spellEnd"/>
      <w:r w:rsidRPr="00D7171E">
        <w:rPr>
          <w:sz w:val="24"/>
        </w:rPr>
        <w:t xml:space="preserve">, Dunlop, </w:t>
      </w:r>
      <w:proofErr w:type="spellStart"/>
      <w:r w:rsidRPr="00D7171E">
        <w:rPr>
          <w:sz w:val="24"/>
        </w:rPr>
        <w:t>Hankook</w:t>
      </w:r>
      <w:proofErr w:type="spellEnd"/>
      <w:r w:rsidRPr="00D7171E">
        <w:rPr>
          <w:sz w:val="24"/>
        </w:rPr>
        <w:t xml:space="preserve">, </w:t>
      </w:r>
      <w:proofErr w:type="spellStart"/>
      <w:r w:rsidRPr="00D7171E">
        <w:rPr>
          <w:sz w:val="24"/>
        </w:rPr>
        <w:t>Yokohama</w:t>
      </w:r>
      <w:proofErr w:type="spellEnd"/>
      <w:r w:rsidRPr="00D7171E">
        <w:rPr>
          <w:sz w:val="24"/>
        </w:rPr>
        <w:t xml:space="preserve">, </w:t>
      </w:r>
      <w:proofErr w:type="spellStart"/>
      <w:r w:rsidRPr="00D7171E">
        <w:rPr>
          <w:sz w:val="24"/>
        </w:rPr>
        <w:t>Falken</w:t>
      </w:r>
      <w:proofErr w:type="spellEnd"/>
      <w:r w:rsidRPr="00D7171E">
        <w:rPr>
          <w:sz w:val="24"/>
        </w:rPr>
        <w:t xml:space="preserve">, </w:t>
      </w:r>
      <w:proofErr w:type="spellStart"/>
      <w:r w:rsidRPr="00D7171E">
        <w:rPr>
          <w:sz w:val="24"/>
        </w:rPr>
        <w:t>Maxxis</w:t>
      </w:r>
      <w:proofErr w:type="spellEnd"/>
      <w:r w:rsidRPr="00D7171E">
        <w:rPr>
          <w:sz w:val="24"/>
        </w:rPr>
        <w:t xml:space="preserve">,  </w:t>
      </w:r>
      <w:proofErr w:type="spellStart"/>
      <w:r w:rsidRPr="00D7171E">
        <w:rPr>
          <w:sz w:val="24"/>
        </w:rPr>
        <w:t>Toyo</w:t>
      </w:r>
      <w:proofErr w:type="spellEnd"/>
      <w:r w:rsidRPr="00D7171E">
        <w:rPr>
          <w:sz w:val="24"/>
        </w:rPr>
        <w:t xml:space="preserve"> </w:t>
      </w:r>
      <w:proofErr w:type="spellStart"/>
      <w:r w:rsidRPr="00D7171E">
        <w:rPr>
          <w:sz w:val="24"/>
        </w:rPr>
        <w:t>Tire</w:t>
      </w:r>
      <w:proofErr w:type="spellEnd"/>
      <w:r w:rsidRPr="00D7171E">
        <w:rPr>
          <w:sz w:val="24"/>
        </w:rPr>
        <w:t>.</w:t>
      </w:r>
    </w:p>
    <w:p w14:paraId="2D3BE136" w14:textId="264FE84A" w:rsidR="006B5108" w:rsidRPr="007D6BB6" w:rsidRDefault="006B5108" w:rsidP="006B5108">
      <w:pPr>
        <w:pStyle w:val="ListParagraph"/>
        <w:tabs>
          <w:tab w:val="left" w:pos="376"/>
        </w:tabs>
        <w:ind w:left="544" w:right="656"/>
        <w:rPr>
          <w:sz w:val="24"/>
          <w:szCs w:val="24"/>
        </w:rPr>
      </w:pPr>
    </w:p>
    <w:p w14:paraId="66423712" w14:textId="77777777" w:rsidR="00213BF1" w:rsidRDefault="00213BF1"/>
    <w:sectPr w:rsidR="00213BF1" w:rsidSect="00171B9D">
      <w:headerReference w:type="default" r:id="rId7"/>
      <w:pgSz w:w="11906" w:h="16838"/>
      <w:pgMar w:top="1440" w:right="991"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5965A" w14:textId="77777777" w:rsidR="00F9278F" w:rsidRDefault="00F9278F" w:rsidP="00F57EE5">
      <w:r>
        <w:separator/>
      </w:r>
    </w:p>
  </w:endnote>
  <w:endnote w:type="continuationSeparator" w:id="0">
    <w:p w14:paraId="2FB2B16A" w14:textId="77777777" w:rsidR="00F9278F" w:rsidRDefault="00F9278F" w:rsidP="00F57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C5B0C" w14:textId="77777777" w:rsidR="00F9278F" w:rsidRDefault="00F9278F" w:rsidP="00F57EE5">
      <w:r>
        <w:separator/>
      </w:r>
    </w:p>
  </w:footnote>
  <w:footnote w:type="continuationSeparator" w:id="0">
    <w:p w14:paraId="29CEFD35" w14:textId="77777777" w:rsidR="00F9278F" w:rsidRDefault="00F9278F" w:rsidP="00F57E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A010A" w14:textId="7E2DC9DF" w:rsidR="006E52F3" w:rsidRPr="008A5154" w:rsidRDefault="006E52F3" w:rsidP="006E52F3">
    <w:pPr>
      <w:jc w:val="right"/>
      <w:rPr>
        <w:bCs/>
        <w:iCs/>
        <w:sz w:val="23"/>
        <w:szCs w:val="23"/>
      </w:rPr>
    </w:pPr>
    <w:r w:rsidRPr="008A5154">
      <w:rPr>
        <w:bCs/>
        <w:sz w:val="23"/>
        <w:szCs w:val="23"/>
      </w:rPr>
      <w:t xml:space="preserve">Pielikums Nr. </w:t>
    </w:r>
    <w:r>
      <w:rPr>
        <w:bCs/>
        <w:sz w:val="23"/>
        <w:szCs w:val="23"/>
      </w:rPr>
      <w:t>2</w:t>
    </w:r>
  </w:p>
  <w:p w14:paraId="66D6B5A5" w14:textId="77777777" w:rsidR="006E52F3" w:rsidRPr="00970344" w:rsidRDefault="006E52F3" w:rsidP="006E52F3">
    <w:pPr>
      <w:jc w:val="right"/>
      <w:rPr>
        <w:bCs/>
        <w:sz w:val="23"/>
        <w:szCs w:val="23"/>
        <w:lang w:eastAsia="lv-LV"/>
      </w:rPr>
    </w:pPr>
    <w:r w:rsidRPr="008A5154">
      <w:rPr>
        <w:bCs/>
        <w:iCs/>
        <w:sz w:val="23"/>
        <w:szCs w:val="23"/>
      </w:rPr>
      <w:t xml:space="preserve">pie cenu aptaujas </w:t>
    </w:r>
    <w:r w:rsidRPr="008A5154">
      <w:rPr>
        <w:bCs/>
        <w:sz w:val="23"/>
        <w:szCs w:val="23"/>
      </w:rPr>
      <w:t>“</w:t>
    </w:r>
    <w:r>
      <w:rPr>
        <w:bCs/>
        <w:sz w:val="23"/>
        <w:szCs w:val="23"/>
        <w:lang w:eastAsia="lv-LV"/>
      </w:rPr>
      <w:t>Riepu iegāde</w:t>
    </w:r>
    <w:r w:rsidRPr="008A5154">
      <w:rPr>
        <w:bCs/>
        <w:sz w:val="23"/>
        <w:szCs w:val="23"/>
        <w:lang w:eastAsia="lv-LV"/>
      </w:rPr>
      <w:t xml:space="preserve"> SIA “Rīgas Austrumu klīniskā universitātes slimnīca” </w:t>
    </w:r>
    <w:r>
      <w:rPr>
        <w:bCs/>
        <w:sz w:val="23"/>
        <w:szCs w:val="23"/>
        <w:lang w:eastAsia="lv-LV"/>
      </w:rPr>
      <w:t>transportlīdzekļiem</w:t>
    </w:r>
    <w:r w:rsidRPr="008A5154">
      <w:rPr>
        <w:bCs/>
        <w:sz w:val="23"/>
        <w:szCs w:val="23"/>
      </w:rPr>
      <w:t>”</w:t>
    </w:r>
    <w:r w:rsidRPr="008A5154">
      <w:rPr>
        <w:bCs/>
        <w:iCs/>
        <w:sz w:val="23"/>
        <w:szCs w:val="23"/>
      </w:rPr>
      <w:t xml:space="preserve">, </w:t>
    </w:r>
  </w:p>
  <w:p w14:paraId="3F1F9A91" w14:textId="268669C1" w:rsidR="00F57EE5" w:rsidRPr="006E52F3" w:rsidRDefault="006E52F3" w:rsidP="006E52F3">
    <w:pPr>
      <w:jc w:val="right"/>
      <w:rPr>
        <w:bCs/>
        <w:iCs/>
        <w:sz w:val="23"/>
        <w:szCs w:val="23"/>
      </w:rPr>
    </w:pPr>
    <w:r w:rsidRPr="008A5154">
      <w:rPr>
        <w:bCs/>
        <w:sz w:val="23"/>
        <w:szCs w:val="23"/>
      </w:rPr>
      <w:t xml:space="preserve">ID Nr. </w:t>
    </w:r>
    <w:bookmarkStart w:id="0" w:name="_Hlk147218529"/>
    <w:r w:rsidRPr="008A5154">
      <w:rPr>
        <w:bCs/>
        <w:sz w:val="23"/>
        <w:szCs w:val="23"/>
      </w:rPr>
      <w:t xml:space="preserve">RAKUS </w:t>
    </w:r>
    <w:bookmarkEnd w:id="0"/>
    <w:r w:rsidRPr="008A5154">
      <w:rPr>
        <w:bCs/>
        <w:sz w:val="23"/>
        <w:szCs w:val="23"/>
      </w:rPr>
      <w:t>CA/2026/5</w:t>
    </w:r>
    <w:r>
      <w:rPr>
        <w:bCs/>
        <w:sz w:val="23"/>
        <w:szCs w:val="23"/>
      </w:rPr>
      <w:t>8</w:t>
    </w:r>
    <w:r w:rsidRPr="008A5154">
      <w:rPr>
        <w:bCs/>
        <w:sz w:val="23"/>
        <w:szCs w:val="23"/>
      </w:rPr>
      <w:t>, nolikuma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82BC9"/>
    <w:multiLevelType w:val="hybridMultilevel"/>
    <w:tmpl w:val="D7487E4C"/>
    <w:lvl w:ilvl="0" w:tplc="BFD83B48">
      <w:start w:val="5"/>
      <w:numFmt w:val="decimal"/>
      <w:lvlText w:val="%1)"/>
      <w:lvlJc w:val="left"/>
      <w:pPr>
        <w:ind w:left="374" w:hanging="260"/>
      </w:pPr>
      <w:rPr>
        <w:rFonts w:ascii="Times New Roman" w:eastAsia="Times New Roman" w:hAnsi="Times New Roman" w:cs="Times New Roman" w:hint="default"/>
        <w:w w:val="99"/>
        <w:sz w:val="24"/>
        <w:szCs w:val="24"/>
        <w:lang w:val="lv-LV" w:eastAsia="en-US" w:bidi="ar-SA"/>
      </w:rPr>
    </w:lvl>
    <w:lvl w:ilvl="1" w:tplc="A6488B86">
      <w:numFmt w:val="bullet"/>
      <w:lvlText w:val="•"/>
      <w:lvlJc w:val="left"/>
      <w:pPr>
        <w:ind w:left="1352" w:hanging="260"/>
      </w:pPr>
      <w:rPr>
        <w:rFonts w:hint="default"/>
        <w:lang w:val="lv-LV" w:eastAsia="en-US" w:bidi="ar-SA"/>
      </w:rPr>
    </w:lvl>
    <w:lvl w:ilvl="2" w:tplc="0720A7C6">
      <w:numFmt w:val="bullet"/>
      <w:lvlText w:val="•"/>
      <w:lvlJc w:val="left"/>
      <w:pPr>
        <w:ind w:left="2325" w:hanging="260"/>
      </w:pPr>
      <w:rPr>
        <w:rFonts w:hint="default"/>
        <w:lang w:val="lv-LV" w:eastAsia="en-US" w:bidi="ar-SA"/>
      </w:rPr>
    </w:lvl>
    <w:lvl w:ilvl="3" w:tplc="D8E8EFD2">
      <w:numFmt w:val="bullet"/>
      <w:lvlText w:val="•"/>
      <w:lvlJc w:val="left"/>
      <w:pPr>
        <w:ind w:left="3297" w:hanging="260"/>
      </w:pPr>
      <w:rPr>
        <w:rFonts w:hint="default"/>
        <w:lang w:val="lv-LV" w:eastAsia="en-US" w:bidi="ar-SA"/>
      </w:rPr>
    </w:lvl>
    <w:lvl w:ilvl="4" w:tplc="DB7EEA64">
      <w:numFmt w:val="bullet"/>
      <w:lvlText w:val="•"/>
      <w:lvlJc w:val="left"/>
      <w:pPr>
        <w:ind w:left="4270" w:hanging="260"/>
      </w:pPr>
      <w:rPr>
        <w:rFonts w:hint="default"/>
        <w:lang w:val="lv-LV" w:eastAsia="en-US" w:bidi="ar-SA"/>
      </w:rPr>
    </w:lvl>
    <w:lvl w:ilvl="5" w:tplc="8FBEEF68">
      <w:numFmt w:val="bullet"/>
      <w:lvlText w:val="•"/>
      <w:lvlJc w:val="left"/>
      <w:pPr>
        <w:ind w:left="5243" w:hanging="260"/>
      </w:pPr>
      <w:rPr>
        <w:rFonts w:hint="default"/>
        <w:lang w:val="lv-LV" w:eastAsia="en-US" w:bidi="ar-SA"/>
      </w:rPr>
    </w:lvl>
    <w:lvl w:ilvl="6" w:tplc="0D76A414">
      <w:numFmt w:val="bullet"/>
      <w:lvlText w:val="•"/>
      <w:lvlJc w:val="left"/>
      <w:pPr>
        <w:ind w:left="6215" w:hanging="260"/>
      </w:pPr>
      <w:rPr>
        <w:rFonts w:hint="default"/>
        <w:lang w:val="lv-LV" w:eastAsia="en-US" w:bidi="ar-SA"/>
      </w:rPr>
    </w:lvl>
    <w:lvl w:ilvl="7" w:tplc="0B981A9A">
      <w:numFmt w:val="bullet"/>
      <w:lvlText w:val="•"/>
      <w:lvlJc w:val="left"/>
      <w:pPr>
        <w:ind w:left="7188" w:hanging="260"/>
      </w:pPr>
      <w:rPr>
        <w:rFonts w:hint="default"/>
        <w:lang w:val="lv-LV" w:eastAsia="en-US" w:bidi="ar-SA"/>
      </w:rPr>
    </w:lvl>
    <w:lvl w:ilvl="8" w:tplc="D2A0BF0A">
      <w:numFmt w:val="bullet"/>
      <w:lvlText w:val="•"/>
      <w:lvlJc w:val="left"/>
      <w:pPr>
        <w:ind w:left="8161" w:hanging="260"/>
      </w:pPr>
      <w:rPr>
        <w:rFonts w:hint="default"/>
        <w:lang w:val="lv-LV" w:eastAsia="en-US" w:bidi="ar-SA"/>
      </w:rPr>
    </w:lvl>
  </w:abstractNum>
  <w:abstractNum w:abstractNumId="1" w15:restartNumberingAfterBreak="0">
    <w:nsid w:val="1A5F566A"/>
    <w:multiLevelType w:val="multilevel"/>
    <w:tmpl w:val="CF04615E"/>
    <w:lvl w:ilvl="0">
      <w:start w:val="1"/>
      <w:numFmt w:val="decimal"/>
      <w:lvlText w:val="%1."/>
      <w:lvlJc w:val="left"/>
      <w:pPr>
        <w:ind w:left="360" w:hanging="360"/>
      </w:pPr>
      <w:rPr>
        <w:rFonts w:hint="default"/>
      </w:rPr>
    </w:lvl>
    <w:lvl w:ilvl="1">
      <w:start w:val="1"/>
      <w:numFmt w:val="decimal"/>
      <w:lvlText w:val="%1.%2."/>
      <w:lvlJc w:val="left"/>
      <w:pPr>
        <w:ind w:left="904" w:hanging="360"/>
      </w:pPr>
      <w:rPr>
        <w:rFonts w:hint="default"/>
      </w:rPr>
    </w:lvl>
    <w:lvl w:ilvl="2">
      <w:start w:val="1"/>
      <w:numFmt w:val="decimal"/>
      <w:lvlText w:val="%1.%2.%3."/>
      <w:lvlJc w:val="left"/>
      <w:pPr>
        <w:ind w:left="1808" w:hanging="720"/>
      </w:pPr>
      <w:rPr>
        <w:rFonts w:hint="default"/>
      </w:rPr>
    </w:lvl>
    <w:lvl w:ilvl="3">
      <w:start w:val="1"/>
      <w:numFmt w:val="decimal"/>
      <w:lvlText w:val="%1.%2.%3.%4."/>
      <w:lvlJc w:val="left"/>
      <w:pPr>
        <w:ind w:left="2352" w:hanging="720"/>
      </w:pPr>
      <w:rPr>
        <w:rFonts w:hint="default"/>
      </w:rPr>
    </w:lvl>
    <w:lvl w:ilvl="4">
      <w:start w:val="1"/>
      <w:numFmt w:val="decimal"/>
      <w:lvlText w:val="%1.%2.%3.%4.%5."/>
      <w:lvlJc w:val="left"/>
      <w:pPr>
        <w:ind w:left="3256" w:hanging="1080"/>
      </w:pPr>
      <w:rPr>
        <w:rFonts w:hint="default"/>
      </w:rPr>
    </w:lvl>
    <w:lvl w:ilvl="5">
      <w:start w:val="1"/>
      <w:numFmt w:val="decimal"/>
      <w:lvlText w:val="%1.%2.%3.%4.%5.%6."/>
      <w:lvlJc w:val="left"/>
      <w:pPr>
        <w:ind w:left="3800" w:hanging="1080"/>
      </w:pPr>
      <w:rPr>
        <w:rFonts w:hint="default"/>
      </w:rPr>
    </w:lvl>
    <w:lvl w:ilvl="6">
      <w:start w:val="1"/>
      <w:numFmt w:val="decimal"/>
      <w:lvlText w:val="%1.%2.%3.%4.%5.%6.%7."/>
      <w:lvlJc w:val="left"/>
      <w:pPr>
        <w:ind w:left="4704" w:hanging="1440"/>
      </w:pPr>
      <w:rPr>
        <w:rFonts w:hint="default"/>
      </w:rPr>
    </w:lvl>
    <w:lvl w:ilvl="7">
      <w:start w:val="1"/>
      <w:numFmt w:val="decimal"/>
      <w:lvlText w:val="%1.%2.%3.%4.%5.%6.%7.%8."/>
      <w:lvlJc w:val="left"/>
      <w:pPr>
        <w:ind w:left="5248" w:hanging="1440"/>
      </w:pPr>
      <w:rPr>
        <w:rFonts w:hint="default"/>
      </w:rPr>
    </w:lvl>
    <w:lvl w:ilvl="8">
      <w:start w:val="1"/>
      <w:numFmt w:val="decimal"/>
      <w:lvlText w:val="%1.%2.%3.%4.%5.%6.%7.%8.%9."/>
      <w:lvlJc w:val="left"/>
      <w:pPr>
        <w:ind w:left="6152" w:hanging="1800"/>
      </w:pPr>
      <w:rPr>
        <w:rFonts w:hint="default"/>
      </w:rPr>
    </w:lvl>
  </w:abstractNum>
  <w:abstractNum w:abstractNumId="2" w15:restartNumberingAfterBreak="0">
    <w:nsid w:val="318F0A69"/>
    <w:multiLevelType w:val="hybridMultilevel"/>
    <w:tmpl w:val="01E0648E"/>
    <w:lvl w:ilvl="0" w:tplc="F37EB826">
      <w:start w:val="1"/>
      <w:numFmt w:val="decimal"/>
      <w:lvlText w:val="1.%1."/>
      <w:lvlJc w:val="right"/>
      <w:pPr>
        <w:ind w:left="1210" w:hanging="360"/>
      </w:pPr>
      <w:rPr>
        <w:rFonts w:hint="default"/>
      </w:rPr>
    </w:lvl>
    <w:lvl w:ilvl="1" w:tplc="04260019" w:tentative="1">
      <w:start w:val="1"/>
      <w:numFmt w:val="lowerLetter"/>
      <w:lvlText w:val="%2."/>
      <w:lvlJc w:val="left"/>
      <w:pPr>
        <w:ind w:left="1930" w:hanging="360"/>
      </w:pPr>
    </w:lvl>
    <w:lvl w:ilvl="2" w:tplc="0426001B" w:tentative="1">
      <w:start w:val="1"/>
      <w:numFmt w:val="lowerRoman"/>
      <w:lvlText w:val="%3."/>
      <w:lvlJc w:val="right"/>
      <w:pPr>
        <w:ind w:left="2650" w:hanging="180"/>
      </w:pPr>
    </w:lvl>
    <w:lvl w:ilvl="3" w:tplc="0426000F" w:tentative="1">
      <w:start w:val="1"/>
      <w:numFmt w:val="decimal"/>
      <w:lvlText w:val="%4."/>
      <w:lvlJc w:val="left"/>
      <w:pPr>
        <w:ind w:left="3370" w:hanging="360"/>
      </w:pPr>
    </w:lvl>
    <w:lvl w:ilvl="4" w:tplc="04260019" w:tentative="1">
      <w:start w:val="1"/>
      <w:numFmt w:val="lowerLetter"/>
      <w:lvlText w:val="%5."/>
      <w:lvlJc w:val="left"/>
      <w:pPr>
        <w:ind w:left="4090" w:hanging="360"/>
      </w:pPr>
    </w:lvl>
    <w:lvl w:ilvl="5" w:tplc="0426001B" w:tentative="1">
      <w:start w:val="1"/>
      <w:numFmt w:val="lowerRoman"/>
      <w:lvlText w:val="%6."/>
      <w:lvlJc w:val="right"/>
      <w:pPr>
        <w:ind w:left="4810" w:hanging="180"/>
      </w:pPr>
    </w:lvl>
    <w:lvl w:ilvl="6" w:tplc="0426000F" w:tentative="1">
      <w:start w:val="1"/>
      <w:numFmt w:val="decimal"/>
      <w:lvlText w:val="%7."/>
      <w:lvlJc w:val="left"/>
      <w:pPr>
        <w:ind w:left="5530" w:hanging="360"/>
      </w:pPr>
    </w:lvl>
    <w:lvl w:ilvl="7" w:tplc="04260019" w:tentative="1">
      <w:start w:val="1"/>
      <w:numFmt w:val="lowerLetter"/>
      <w:lvlText w:val="%8."/>
      <w:lvlJc w:val="left"/>
      <w:pPr>
        <w:ind w:left="6250" w:hanging="360"/>
      </w:pPr>
    </w:lvl>
    <w:lvl w:ilvl="8" w:tplc="0426001B" w:tentative="1">
      <w:start w:val="1"/>
      <w:numFmt w:val="lowerRoman"/>
      <w:lvlText w:val="%9."/>
      <w:lvlJc w:val="right"/>
      <w:pPr>
        <w:ind w:left="6970" w:hanging="180"/>
      </w:pPr>
    </w:lvl>
  </w:abstractNum>
  <w:abstractNum w:abstractNumId="3" w15:restartNumberingAfterBreak="0">
    <w:nsid w:val="3EBE4B28"/>
    <w:multiLevelType w:val="hybridMultilevel"/>
    <w:tmpl w:val="69069588"/>
    <w:lvl w:ilvl="0" w:tplc="FC82AC88">
      <w:start w:val="1"/>
      <w:numFmt w:val="decimal"/>
      <w:lvlText w:val="%1."/>
      <w:lvlJc w:val="left"/>
      <w:pPr>
        <w:ind w:left="544" w:hanging="260"/>
      </w:pPr>
      <w:rPr>
        <w:rFonts w:ascii="Times New Roman" w:eastAsia="Times New Roman" w:hAnsi="Times New Roman" w:cs="Times New Roman"/>
        <w:spacing w:val="-2"/>
        <w:w w:val="100"/>
        <w:sz w:val="24"/>
        <w:szCs w:val="24"/>
        <w:lang w:val="lv-LV" w:eastAsia="en-US" w:bidi="ar-SA"/>
      </w:rPr>
    </w:lvl>
    <w:lvl w:ilvl="1" w:tplc="F5C40652">
      <w:numFmt w:val="bullet"/>
      <w:lvlText w:val="•"/>
      <w:lvlJc w:val="left"/>
      <w:pPr>
        <w:ind w:left="1521" w:hanging="260"/>
      </w:pPr>
      <w:rPr>
        <w:rFonts w:hint="default"/>
        <w:lang w:val="lv-LV" w:eastAsia="en-US" w:bidi="ar-SA"/>
      </w:rPr>
    </w:lvl>
    <w:lvl w:ilvl="2" w:tplc="D5CEEDEC">
      <w:numFmt w:val="bullet"/>
      <w:lvlText w:val="•"/>
      <w:lvlJc w:val="left"/>
      <w:pPr>
        <w:ind w:left="2494" w:hanging="260"/>
      </w:pPr>
      <w:rPr>
        <w:rFonts w:hint="default"/>
        <w:lang w:val="lv-LV" w:eastAsia="en-US" w:bidi="ar-SA"/>
      </w:rPr>
    </w:lvl>
    <w:lvl w:ilvl="3" w:tplc="37341918">
      <w:numFmt w:val="bullet"/>
      <w:lvlText w:val="•"/>
      <w:lvlJc w:val="left"/>
      <w:pPr>
        <w:ind w:left="3466" w:hanging="260"/>
      </w:pPr>
      <w:rPr>
        <w:rFonts w:hint="default"/>
        <w:lang w:val="lv-LV" w:eastAsia="en-US" w:bidi="ar-SA"/>
      </w:rPr>
    </w:lvl>
    <w:lvl w:ilvl="4" w:tplc="EBE69A76">
      <w:numFmt w:val="bullet"/>
      <w:lvlText w:val="•"/>
      <w:lvlJc w:val="left"/>
      <w:pPr>
        <w:ind w:left="4439" w:hanging="260"/>
      </w:pPr>
      <w:rPr>
        <w:rFonts w:hint="default"/>
        <w:lang w:val="lv-LV" w:eastAsia="en-US" w:bidi="ar-SA"/>
      </w:rPr>
    </w:lvl>
    <w:lvl w:ilvl="5" w:tplc="2CCAA8B2">
      <w:numFmt w:val="bullet"/>
      <w:lvlText w:val="•"/>
      <w:lvlJc w:val="left"/>
      <w:pPr>
        <w:ind w:left="5412" w:hanging="260"/>
      </w:pPr>
      <w:rPr>
        <w:rFonts w:hint="default"/>
        <w:lang w:val="lv-LV" w:eastAsia="en-US" w:bidi="ar-SA"/>
      </w:rPr>
    </w:lvl>
    <w:lvl w:ilvl="6" w:tplc="59CA05DE">
      <w:numFmt w:val="bullet"/>
      <w:lvlText w:val="•"/>
      <w:lvlJc w:val="left"/>
      <w:pPr>
        <w:ind w:left="6384" w:hanging="260"/>
      </w:pPr>
      <w:rPr>
        <w:rFonts w:hint="default"/>
        <w:lang w:val="lv-LV" w:eastAsia="en-US" w:bidi="ar-SA"/>
      </w:rPr>
    </w:lvl>
    <w:lvl w:ilvl="7" w:tplc="4F029100">
      <w:numFmt w:val="bullet"/>
      <w:lvlText w:val="•"/>
      <w:lvlJc w:val="left"/>
      <w:pPr>
        <w:ind w:left="7357" w:hanging="260"/>
      </w:pPr>
      <w:rPr>
        <w:rFonts w:hint="default"/>
        <w:lang w:val="lv-LV" w:eastAsia="en-US" w:bidi="ar-SA"/>
      </w:rPr>
    </w:lvl>
    <w:lvl w:ilvl="8" w:tplc="4880E738">
      <w:numFmt w:val="bullet"/>
      <w:lvlText w:val="•"/>
      <w:lvlJc w:val="left"/>
      <w:pPr>
        <w:ind w:left="8330" w:hanging="260"/>
      </w:pPr>
      <w:rPr>
        <w:rFonts w:hint="default"/>
        <w:lang w:val="lv-LV" w:eastAsia="en-US" w:bidi="ar-SA"/>
      </w:rPr>
    </w:lvl>
  </w:abstractNum>
  <w:num w:numId="1" w16cid:durableId="2101640373">
    <w:abstractNumId w:val="0"/>
  </w:num>
  <w:num w:numId="2" w16cid:durableId="745953959">
    <w:abstractNumId w:val="3"/>
  </w:num>
  <w:num w:numId="3" w16cid:durableId="433476483">
    <w:abstractNumId w:val="1"/>
  </w:num>
  <w:num w:numId="4" w16cid:durableId="20790844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A65"/>
    <w:rsid w:val="0000204F"/>
    <w:rsid w:val="00171B9D"/>
    <w:rsid w:val="001A7D18"/>
    <w:rsid w:val="001F167A"/>
    <w:rsid w:val="001F2598"/>
    <w:rsid w:val="00213BF1"/>
    <w:rsid w:val="00290416"/>
    <w:rsid w:val="00305253"/>
    <w:rsid w:val="003300E7"/>
    <w:rsid w:val="006B5108"/>
    <w:rsid w:val="006E2D85"/>
    <w:rsid w:val="006E52F3"/>
    <w:rsid w:val="007D6BB6"/>
    <w:rsid w:val="008D438E"/>
    <w:rsid w:val="008D7350"/>
    <w:rsid w:val="00925A52"/>
    <w:rsid w:val="00930A57"/>
    <w:rsid w:val="00A64B0F"/>
    <w:rsid w:val="00AD7E67"/>
    <w:rsid w:val="00B57A65"/>
    <w:rsid w:val="00C80FBF"/>
    <w:rsid w:val="00D7171E"/>
    <w:rsid w:val="00DC0B2B"/>
    <w:rsid w:val="00E14951"/>
    <w:rsid w:val="00E25EB9"/>
    <w:rsid w:val="00EA14FF"/>
    <w:rsid w:val="00F57EE5"/>
    <w:rsid w:val="00F9278F"/>
    <w:rsid w:val="00FC41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C83F8"/>
  <w15:docId w15:val="{8FF50723-7692-4BCB-A75B-0D789CD58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57A65"/>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B57A65"/>
    <w:pPr>
      <w:spacing w:line="274" w:lineRule="exact"/>
      <w:ind w:left="357"/>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57A65"/>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B57A65"/>
    <w:rPr>
      <w:sz w:val="24"/>
      <w:szCs w:val="24"/>
    </w:rPr>
  </w:style>
  <w:style w:type="character" w:customStyle="1" w:styleId="BodyTextChar">
    <w:name w:val="Body Text Char"/>
    <w:basedOn w:val="DefaultParagraphFont"/>
    <w:link w:val="BodyText"/>
    <w:uiPriority w:val="1"/>
    <w:rsid w:val="00B57A65"/>
    <w:rPr>
      <w:rFonts w:ascii="Times New Roman" w:eastAsia="Times New Roman" w:hAnsi="Times New Roman" w:cs="Times New Roman"/>
      <w:sz w:val="24"/>
      <w:szCs w:val="24"/>
    </w:rPr>
  </w:style>
  <w:style w:type="paragraph" w:styleId="ListParagraph">
    <w:name w:val="List Paragraph"/>
    <w:basedOn w:val="Normal"/>
    <w:uiPriority w:val="1"/>
    <w:qFormat/>
    <w:rsid w:val="00B57A65"/>
    <w:pPr>
      <w:ind w:left="117"/>
      <w:jc w:val="both"/>
    </w:pPr>
  </w:style>
  <w:style w:type="paragraph" w:styleId="Header">
    <w:name w:val="header"/>
    <w:basedOn w:val="Normal"/>
    <w:link w:val="HeaderChar"/>
    <w:uiPriority w:val="99"/>
    <w:unhideWhenUsed/>
    <w:rsid w:val="00F57EE5"/>
    <w:pPr>
      <w:tabs>
        <w:tab w:val="center" w:pos="4153"/>
        <w:tab w:val="right" w:pos="8306"/>
      </w:tabs>
    </w:pPr>
  </w:style>
  <w:style w:type="character" w:customStyle="1" w:styleId="HeaderChar">
    <w:name w:val="Header Char"/>
    <w:basedOn w:val="DefaultParagraphFont"/>
    <w:link w:val="Header"/>
    <w:uiPriority w:val="99"/>
    <w:rsid w:val="00F57EE5"/>
    <w:rPr>
      <w:rFonts w:ascii="Times New Roman" w:eastAsia="Times New Roman" w:hAnsi="Times New Roman" w:cs="Times New Roman"/>
    </w:rPr>
  </w:style>
  <w:style w:type="paragraph" w:styleId="Footer">
    <w:name w:val="footer"/>
    <w:basedOn w:val="Normal"/>
    <w:link w:val="FooterChar"/>
    <w:uiPriority w:val="99"/>
    <w:unhideWhenUsed/>
    <w:rsid w:val="00F57EE5"/>
    <w:pPr>
      <w:tabs>
        <w:tab w:val="center" w:pos="4153"/>
        <w:tab w:val="right" w:pos="8306"/>
      </w:tabs>
    </w:pPr>
  </w:style>
  <w:style w:type="character" w:customStyle="1" w:styleId="FooterChar">
    <w:name w:val="Footer Char"/>
    <w:basedOn w:val="DefaultParagraphFont"/>
    <w:link w:val="Footer"/>
    <w:uiPriority w:val="99"/>
    <w:rsid w:val="00F57EE5"/>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8D7350"/>
    <w:rPr>
      <w:sz w:val="16"/>
      <w:szCs w:val="16"/>
    </w:rPr>
  </w:style>
  <w:style w:type="paragraph" w:styleId="CommentText">
    <w:name w:val="annotation text"/>
    <w:basedOn w:val="Normal"/>
    <w:link w:val="CommentTextChar"/>
    <w:uiPriority w:val="99"/>
    <w:unhideWhenUsed/>
    <w:rsid w:val="008D7350"/>
    <w:rPr>
      <w:sz w:val="20"/>
      <w:szCs w:val="20"/>
    </w:rPr>
  </w:style>
  <w:style w:type="character" w:customStyle="1" w:styleId="CommentTextChar">
    <w:name w:val="Comment Text Char"/>
    <w:basedOn w:val="DefaultParagraphFont"/>
    <w:link w:val="CommentText"/>
    <w:uiPriority w:val="99"/>
    <w:rsid w:val="008D735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D7350"/>
    <w:rPr>
      <w:b/>
      <w:bCs/>
    </w:rPr>
  </w:style>
  <w:style w:type="character" w:customStyle="1" w:styleId="CommentSubjectChar">
    <w:name w:val="Comment Subject Char"/>
    <w:basedOn w:val="CommentTextChar"/>
    <w:link w:val="CommentSubject"/>
    <w:uiPriority w:val="99"/>
    <w:semiHidden/>
    <w:rsid w:val="008D7350"/>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8D7350"/>
    <w:rPr>
      <w:color w:val="0000FF" w:themeColor="hyperlink"/>
      <w:u w:val="single"/>
    </w:rPr>
  </w:style>
  <w:style w:type="character" w:styleId="UnresolvedMention">
    <w:name w:val="Unresolved Mention"/>
    <w:basedOn w:val="DefaultParagraphFont"/>
    <w:uiPriority w:val="99"/>
    <w:semiHidden/>
    <w:unhideWhenUsed/>
    <w:rsid w:val="008D73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1177</Words>
  <Characters>671</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Roberts Zalcmanis</dc:creator>
  <cp:lastModifiedBy>Evita Dārzniece</cp:lastModifiedBy>
  <cp:revision>2</cp:revision>
  <cp:lastPrinted>2020-08-14T11:58:00Z</cp:lastPrinted>
  <dcterms:created xsi:type="dcterms:W3CDTF">2026-09-15T07:45:00Z</dcterms:created>
  <dcterms:modified xsi:type="dcterms:W3CDTF">2026-09-15T07:45:00Z</dcterms:modified>
</cp:coreProperties>
</file>